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both"/>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伊州财建[2024]81号伊犁州特克斯县喀拉托海镇2024年度牧民越冬放牧点生产用房（居住）建设项目项目支出绩效评价</w:t>
      </w:r>
    </w:p>
    <w:p>
      <w:pPr>
        <w:spacing w:line="540" w:lineRule="exact"/>
        <w:jc w:val="center"/>
        <w:rPr>
          <w:rFonts w:hint="eastAsia" w:ascii="方正小标宋简体" w:hAnsi="方正小标宋简体" w:eastAsia="方正小标宋简体" w:cs="方正小标宋简体"/>
          <w:kern w:val="0"/>
          <w:sz w:val="44"/>
          <w:szCs w:val="44"/>
        </w:rPr>
      </w:pPr>
      <w:r>
        <w:rPr>
          <w:rFonts w:hint="eastAsia" w:ascii="方正小标宋简体" w:hAnsi="方正小标宋简体" w:eastAsia="方正小标宋简体" w:cs="方正小标宋简体"/>
          <w:kern w:val="0"/>
          <w:sz w:val="44"/>
          <w:szCs w:val="44"/>
        </w:rPr>
        <w:t>报告</w:t>
      </w:r>
    </w:p>
    <w:p>
      <w:pPr>
        <w:spacing w:line="540" w:lineRule="exact"/>
        <w:jc w:val="center"/>
        <w:rPr>
          <w:rFonts w:hint="default" w:ascii="方正小标宋简体" w:hAnsi="方正小标宋简体" w:eastAsia="方正小标宋简体" w:cs="方正小标宋简体"/>
          <w:kern w:val="0"/>
          <w:sz w:val="44"/>
          <w:szCs w:val="44"/>
        </w:rPr>
      </w:pPr>
    </w:p>
    <w:p>
      <w:pPr>
        <w:spacing w:line="540" w:lineRule="exact"/>
        <w:jc w:val="center"/>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（202</w:t>
      </w:r>
      <w:r>
        <w:rPr>
          <w:rFonts w:hint="eastAsia" w:ascii="仿宋_GB2312" w:hAnsi="仿宋_GB2312" w:eastAsia="仿宋_GB2312" w:cs="仿宋_GB2312"/>
          <w:b w:val="0"/>
          <w:bCs w:val="0"/>
          <w:kern w:val="0"/>
          <w:sz w:val="32"/>
          <w:szCs w:val="32"/>
          <w:lang w:val="en-US" w:eastAsia="zh-CN"/>
        </w:rPr>
        <w:t>4</w:t>
      </w:r>
      <w:r>
        <w:rPr>
          <w:rFonts w:hint="eastAsia" w:ascii="仿宋_GB2312" w:hAnsi="仿宋_GB2312" w:eastAsia="仿宋_GB2312" w:cs="仿宋_GB2312"/>
          <w:b w:val="0"/>
          <w:bCs w:val="0"/>
          <w:kern w:val="0"/>
          <w:sz w:val="32"/>
          <w:szCs w:val="32"/>
        </w:rPr>
        <w:t>年度）</w:t>
      </w:r>
    </w:p>
    <w:p>
      <w:pPr>
        <w:spacing w:line="540" w:lineRule="exact"/>
        <w:jc w:val="center"/>
        <w:rPr>
          <w:rFonts w:hint="eastAsia" w:ascii="仿宋_GB2312" w:hAnsi="仿宋_GB2312" w:eastAsia="仿宋_GB2312" w:cs="仿宋_GB2312"/>
          <w:b w:val="0"/>
          <w:bCs w:val="0"/>
          <w:kern w:val="0"/>
          <w:sz w:val="32"/>
          <w:szCs w:val="32"/>
        </w:rPr>
      </w:pPr>
    </w:p>
    <w:p>
      <w:pPr>
        <w:spacing w:line="540" w:lineRule="exact"/>
        <w:jc w:val="center"/>
        <w:rPr>
          <w:rFonts w:hint="eastAsia" w:ascii="仿宋_GB2312" w:hAnsi="仿宋_GB2312" w:eastAsia="仿宋_GB2312" w:cs="仿宋_GB2312"/>
          <w:b w:val="0"/>
          <w:bCs w:val="0"/>
          <w:kern w:val="0"/>
          <w:sz w:val="32"/>
          <w:szCs w:val="32"/>
        </w:rPr>
      </w:pPr>
    </w:p>
    <w:p>
      <w:pPr>
        <w:spacing w:line="540" w:lineRule="exact"/>
        <w:jc w:val="both"/>
        <w:rPr>
          <w:rFonts w:hint="eastAsia" w:ascii="仿宋_GB2312" w:hAnsi="仿宋_GB2312" w:eastAsia="仿宋_GB2312" w:cs="仿宋_GB2312"/>
          <w:b w:val="0"/>
          <w:bCs w:val="0"/>
          <w:kern w:val="0"/>
          <w:sz w:val="32"/>
          <w:szCs w:val="32"/>
        </w:rPr>
      </w:pPr>
    </w:p>
    <w:p>
      <w:pPr>
        <w:spacing w:line="540" w:lineRule="exact"/>
        <w:rPr>
          <w:rFonts w:hint="eastAsia" w:ascii="仿宋_GB2312" w:hAnsi="仿宋_GB2312" w:eastAsia="仿宋_GB2312" w:cs="仿宋_GB2312"/>
          <w:b w:val="0"/>
          <w:bCs w:val="0"/>
          <w:kern w:val="0"/>
          <w:sz w:val="32"/>
          <w:szCs w:val="32"/>
        </w:rPr>
      </w:pPr>
    </w:p>
    <w:p>
      <w:pPr>
        <w:spacing w:line="700" w:lineRule="exact"/>
        <w:ind w:left="2238" w:leftChars="304" w:hanging="1600" w:hangingChars="5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项目名称：</w:t>
      </w:r>
      <w:bookmarkStart w:id="0" w:name="OLE_LINK1"/>
      <w:r>
        <w:rPr>
          <w:rStyle w:val="16"/>
          <w:rFonts w:hint="eastAsia" w:ascii="仿宋_GB2312" w:hAnsi="仿宋_GB2312" w:eastAsia="仿宋_GB2312" w:cs="仿宋_GB2312"/>
          <w:b w:val="0"/>
          <w:bCs w:val="0"/>
          <w:spacing w:val="-4"/>
          <w:sz w:val="32"/>
          <w:szCs w:val="32"/>
        </w:rPr>
        <w:t>伊州财建[2024]81号伊犁州特克斯县喀拉托海镇2024年度牧民越冬放牧点生产用房（居住）建设项目</w:t>
      </w:r>
      <w:bookmarkEnd w:id="0"/>
    </w:p>
    <w:p>
      <w:pPr>
        <w:spacing w:line="540" w:lineRule="exact"/>
        <w:ind w:firstLine="640" w:firstLineChars="200"/>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实施单位（公章）：</w:t>
      </w:r>
      <w:r>
        <w:rPr>
          <w:rStyle w:val="16"/>
          <w:rFonts w:hint="eastAsia" w:ascii="仿宋_GB2312" w:hAnsi="仿宋_GB2312" w:eastAsia="仿宋_GB2312" w:cs="仿宋_GB2312"/>
          <w:b w:val="0"/>
          <w:bCs w:val="0"/>
          <w:spacing w:val="-4"/>
          <w:sz w:val="32"/>
          <w:szCs w:val="32"/>
        </w:rPr>
        <w:t>特克斯县喀拉托海镇人民政府</w:t>
      </w:r>
    </w:p>
    <w:p>
      <w:pPr>
        <w:spacing w:line="540" w:lineRule="exact"/>
        <w:ind w:firstLine="640" w:firstLineChars="200"/>
        <w:rPr>
          <w:rFonts w:hint="eastAsia" w:ascii="仿宋_GB2312" w:hAnsi="仿宋_GB2312" w:eastAsia="仿宋_GB2312" w:cs="仿宋_GB2312"/>
          <w:b w:val="0"/>
          <w:bCs w:val="0"/>
          <w:spacing w:val="-4"/>
          <w:sz w:val="32"/>
          <w:szCs w:val="32"/>
          <w:lang w:eastAsia="zh-CN"/>
        </w:rPr>
      </w:pPr>
      <w:r>
        <w:rPr>
          <w:rFonts w:hint="eastAsia" w:ascii="仿宋_GB2312" w:hAnsi="仿宋_GB2312" w:eastAsia="仿宋_GB2312" w:cs="仿宋_GB2312"/>
          <w:b w:val="0"/>
          <w:bCs w:val="0"/>
          <w:kern w:val="0"/>
          <w:sz w:val="32"/>
          <w:szCs w:val="32"/>
        </w:rPr>
        <w:t>主管部门（公章）：</w:t>
      </w:r>
      <w:r>
        <w:rPr>
          <w:rStyle w:val="16"/>
          <w:rFonts w:hint="eastAsia" w:ascii="仿宋_GB2312" w:hAnsi="仿宋_GB2312" w:eastAsia="仿宋_GB2312" w:cs="仿宋_GB2312"/>
          <w:b w:val="0"/>
          <w:bCs w:val="0"/>
          <w:spacing w:val="-4"/>
          <w:sz w:val="32"/>
          <w:szCs w:val="32"/>
        </w:rPr>
        <w:t>特克斯县</w:t>
      </w:r>
      <w:r>
        <w:rPr>
          <w:rStyle w:val="16"/>
          <w:rFonts w:hint="eastAsia" w:ascii="仿宋_GB2312" w:hAnsi="仿宋_GB2312" w:eastAsia="仿宋_GB2312" w:cs="仿宋_GB2312"/>
          <w:b w:val="0"/>
          <w:bCs w:val="0"/>
          <w:spacing w:val="-4"/>
          <w:sz w:val="32"/>
          <w:szCs w:val="32"/>
          <w:lang w:eastAsia="zh-CN"/>
        </w:rPr>
        <w:t>住房和城乡建设局</w:t>
      </w:r>
    </w:p>
    <w:p>
      <w:pPr>
        <w:spacing w:line="540" w:lineRule="exact"/>
        <w:ind w:firstLine="640" w:firstLineChars="200"/>
        <w:rPr>
          <w:rFonts w:hint="eastAsia" w:ascii="仿宋_GB2312" w:hAnsi="仿宋_GB2312" w:eastAsia="仿宋_GB2312" w:cs="仿宋_GB2312"/>
          <w:b w:val="0"/>
          <w:bCs w:val="0"/>
          <w:spacing w:val="-4"/>
          <w:sz w:val="32"/>
          <w:szCs w:val="32"/>
        </w:rPr>
      </w:pPr>
      <w:r>
        <w:rPr>
          <w:rFonts w:hint="eastAsia" w:ascii="仿宋_GB2312" w:hAnsi="仿宋_GB2312" w:eastAsia="仿宋_GB2312" w:cs="仿宋_GB2312"/>
          <w:b w:val="0"/>
          <w:bCs w:val="0"/>
          <w:kern w:val="0"/>
          <w:sz w:val="32"/>
          <w:szCs w:val="32"/>
        </w:rPr>
        <w:t>项目负责人（签章）：</w:t>
      </w:r>
      <w:r>
        <w:rPr>
          <w:rStyle w:val="16"/>
          <w:rFonts w:hint="eastAsia" w:ascii="仿宋_GB2312" w:hAnsi="仿宋_GB2312" w:eastAsia="仿宋_GB2312" w:cs="仿宋_GB2312"/>
          <w:b w:val="0"/>
          <w:bCs w:val="0"/>
          <w:spacing w:val="-4"/>
          <w:sz w:val="32"/>
          <w:szCs w:val="32"/>
        </w:rPr>
        <w:t>强鹏飞</w:t>
      </w:r>
    </w:p>
    <w:p>
      <w:pPr>
        <w:spacing w:line="700" w:lineRule="exact"/>
        <w:ind w:firstLine="640" w:firstLineChars="200"/>
        <w:jc w:val="left"/>
        <w:rPr>
          <w:rFonts w:hint="eastAsia" w:ascii="仿宋_GB2312" w:hAnsi="仿宋_GB2312" w:eastAsia="仿宋_GB2312" w:cs="仿宋_GB2312"/>
          <w:b w:val="0"/>
          <w:bCs w:val="0"/>
          <w:kern w:val="0"/>
          <w:sz w:val="32"/>
          <w:szCs w:val="32"/>
        </w:rPr>
      </w:pPr>
      <w:r>
        <w:rPr>
          <w:rFonts w:hint="eastAsia" w:ascii="仿宋_GB2312" w:hAnsi="仿宋_GB2312" w:eastAsia="仿宋_GB2312" w:cs="仿宋_GB2312"/>
          <w:b w:val="0"/>
          <w:bCs w:val="0"/>
          <w:kern w:val="0"/>
          <w:sz w:val="32"/>
          <w:szCs w:val="32"/>
        </w:rPr>
        <w:t>填报时间：</w:t>
      </w:r>
      <w:r>
        <w:rPr>
          <w:rStyle w:val="16"/>
          <w:rFonts w:hint="eastAsia" w:ascii="仿宋_GB2312" w:hAnsi="仿宋_GB2312" w:eastAsia="仿宋_GB2312" w:cs="仿宋_GB2312"/>
          <w:b w:val="0"/>
          <w:bCs w:val="0"/>
          <w:spacing w:val="-4"/>
          <w:sz w:val="32"/>
          <w:szCs w:val="32"/>
        </w:rPr>
        <w:t>2025年05月20日</w:t>
      </w: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lang w:val="en-US" w:eastAsia="zh-CN"/>
        </w:rPr>
      </w:pPr>
      <w:r>
        <w:rPr>
          <w:rFonts w:hint="eastAsia" w:ascii="Times New Roman" w:hAnsi="Times New Roman" w:eastAsia="仿宋_GB2312" w:cs="Times New Roman"/>
          <w:sz w:val="32"/>
          <w:szCs w:val="32"/>
          <w:highlight w:val="none"/>
          <w:shd w:val="clear" w:color="auto" w:fill="auto"/>
          <w:lang w:val="en-US" w:eastAsia="zh-CN"/>
        </w:rPr>
        <w:t>为认真贯彻落实自治区、自治州、县委2024年“十件民生实事”工作要求，坚持“人民至上、生命至上”，及时消除牧民越冬放牧点生产用房(居住)安全隐患，保障我镇各族农牧民群众的生命财产安全。依据：《关于申请特克斯县喀拉托海镇牧民越冬放牧点生产用房（居住）建设项目拨付工程款的报告》《关于下达2024年城乡抗震安居工程建设民生实施资金预算的通知》伊州财建【2024】81号</w:t>
      </w:r>
      <w:r>
        <w:rPr>
          <w:rFonts w:hint="default" w:ascii="Times New Roman" w:hAnsi="Times New Roman" w:eastAsia="仿宋_GB2312" w:cs="Times New Roman"/>
          <w:sz w:val="32"/>
          <w:szCs w:val="32"/>
          <w:highlight w:val="none"/>
          <w:shd w:val="clear" w:color="auto" w:fill="auto"/>
          <w:lang w:val="en-US" w:eastAsia="zh-CN"/>
        </w:rPr>
        <w:t>。</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lang w:val="en-US" w:eastAsia="zh-CN"/>
        </w:rPr>
      </w:pPr>
      <w:r>
        <w:rPr>
          <w:rFonts w:hint="default" w:ascii="Times New Roman" w:hAnsi="Times New Roman" w:eastAsia="仿宋_GB2312" w:cs="Times New Roman"/>
          <w:sz w:val="32"/>
          <w:szCs w:val="32"/>
          <w:highlight w:val="none"/>
          <w:shd w:val="clear" w:color="auto" w:fill="auto"/>
          <w:lang w:val="en-US" w:eastAsia="zh-CN"/>
        </w:rPr>
        <w:t>项目主要内容：</w:t>
      </w:r>
      <w:r>
        <w:rPr>
          <w:rFonts w:hint="eastAsia" w:ascii="Times New Roman" w:hAnsi="Times New Roman" w:eastAsia="仿宋_GB2312" w:cs="Times New Roman"/>
          <w:sz w:val="32"/>
          <w:szCs w:val="32"/>
          <w:highlight w:val="none"/>
          <w:shd w:val="clear" w:color="auto" w:fill="auto"/>
          <w:lang w:val="en-US" w:eastAsia="zh-CN"/>
        </w:rPr>
        <w:t>对镇区范围牧民越冬放牧点生产用房(居住)进行拆除新建,选择有资质施工单位进行建设，强化设计、施工、工程质量、验收等相关环节监管，并邀请工程监理，验收工程质量，力争2024年10月底前，完成拆除及新建工作。在综合研判我镇牧区地质结构和运费的基础上，实施面积为15-30平方米木结构房屋，轻钢房，共建299户，单户建房价格控制在3万元以内，同时达到抗震、保温、防水要求，牧民越冬放牧点生产用房(居住)建成后上级有关部门按照相关要求进行验收。并对牧民越冬放牧点生产用房(居住)建立一户一策档案</w:t>
      </w:r>
      <w:r>
        <w:rPr>
          <w:rFonts w:hint="default" w:ascii="Times New Roman" w:hAnsi="Times New Roman" w:eastAsia="仿宋_GB2312" w:cs="Times New Roman"/>
          <w:sz w:val="32"/>
          <w:szCs w:val="32"/>
          <w:highlight w:val="none"/>
          <w:shd w:val="clear" w:color="auto" w:fill="auto"/>
          <w:lang w:val="en-US" w:eastAsia="zh-CN"/>
        </w:rPr>
        <w:t>。</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highlight w:val="none"/>
          <w:shd w:val="clear" w:color="auto" w:fill="auto"/>
          <w:lang w:val="en-US" w:eastAsia="zh-CN"/>
        </w:rPr>
        <w:t>项目实施情况：</w:t>
      </w:r>
      <w:r>
        <w:rPr>
          <w:rFonts w:hint="eastAsia" w:ascii="Times New Roman" w:hAnsi="Times New Roman" w:eastAsia="仿宋_GB2312" w:cs="Times New Roman"/>
          <w:sz w:val="32"/>
          <w:szCs w:val="32"/>
          <w:highlight w:val="none"/>
          <w:shd w:val="clear" w:color="auto" w:fill="auto"/>
          <w:lang w:val="en-US" w:eastAsia="zh-CN"/>
        </w:rPr>
        <w:t>项目目前已经完成</w:t>
      </w:r>
      <w:bookmarkStart w:id="26" w:name="_GoBack"/>
      <w:bookmarkEnd w:id="26"/>
      <w:r>
        <w:rPr>
          <w:rFonts w:hint="eastAsia" w:ascii="Times New Roman" w:hAnsi="Times New Roman" w:eastAsia="仿宋_GB2312" w:cs="Times New Roman"/>
          <w:sz w:val="32"/>
          <w:szCs w:val="32"/>
          <w:highlight w:val="none"/>
          <w:shd w:val="clear" w:color="auto" w:fill="auto"/>
          <w:lang w:val="en-US" w:eastAsia="zh-CN"/>
        </w:rPr>
        <w:t>实际设立的目标，项目在实施过程中严格按照目标设立的各阶段任务进行开展工作，在前期立项过程中严格把质量关，建立安全防护机制，保证项目实施各阶段安全顺利进行</w:t>
      </w:r>
      <w:r>
        <w:rPr>
          <w:rFonts w:hint="default" w:ascii="Times New Roman" w:hAnsi="Times New Roman" w:eastAsia="仿宋_GB2312" w:cs="Times New Roman"/>
          <w:sz w:val="32"/>
          <w:szCs w:val="32"/>
          <w:lang w:eastAsia="zh-CN"/>
        </w:rPr>
        <w:t>。</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伊犁州</w:t>
      </w:r>
      <w:r>
        <w:rPr>
          <w:rFonts w:hint="default" w:ascii="Times New Roman" w:hAnsi="Times New Roman" w:eastAsia="仿宋_GB2312" w:cs="Times New Roman"/>
          <w:sz w:val="32"/>
          <w:szCs w:val="32"/>
          <w:highlight w:val="none"/>
          <w:lang w:val="en-US" w:eastAsia="zh-CN"/>
        </w:rPr>
        <w:t>2024年城乡抗震安居工程建设民生实施资金。</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牧民越冬放牧点生产用房建设</w:t>
      </w:r>
      <w:r>
        <w:rPr>
          <w:rFonts w:hint="default" w:ascii="Times New Roman" w:hAnsi="Times New Roman" w:eastAsia="仿宋_GB2312" w:cs="Times New Roman"/>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bookmarkStart w:id="1" w:name="OLE_LINK15"/>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黑体" w:cs="Times New Roman"/>
          <w:b w:val="0"/>
          <w:bCs/>
          <w:lang w:eastAsia="zh-CN"/>
        </w:rPr>
      </w:pPr>
      <w:r>
        <w:rPr>
          <w:rFonts w:hint="eastAsia" w:ascii="Times New Roman" w:hAnsi="Times New Roman" w:eastAsia="仿宋_GB2312" w:cs="Times New Roman"/>
          <w:sz w:val="32"/>
          <w:szCs w:val="32"/>
          <w:lang w:eastAsia="zh-CN"/>
        </w:rPr>
        <w:t>通过《关于下达2024年城乡抗震安居工程建设民生实施资金预算的通知》伊州财建【2024】81号，完成拆除及新建工作。在综合研判我镇牧区地质结构和运费的基础上，实施面积为15-30平方米木结构房屋，轻钢房，共建299户，单户建房价格控制在3万元以内，同时达到抗震、保温、防水要求，牧民越冬放牧点生产用房(居住)建成后上级有关部门按照相关要求进行验收。改善牧民生活环境，提供牧民住房保障，提供居民生活水平。</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sz w:val="32"/>
          <w:szCs w:val="32"/>
          <w:lang w:val="en-US" w:eastAsia="zh-CN"/>
        </w:rPr>
      </w:pPr>
      <w:bookmarkStart w:id="2" w:name="OLE_LINK2"/>
      <w:r>
        <w:rPr>
          <w:rFonts w:hint="eastAsia" w:ascii="Times New Roman" w:hAnsi="Times New Roman" w:eastAsia="仿宋_GB2312" w:cs="Times New Roman"/>
          <w:sz w:val="32"/>
          <w:szCs w:val="32"/>
          <w:lang w:val="en-US" w:eastAsia="zh-CN"/>
        </w:rPr>
        <w:t>2024年9月1日至9月15日完成项目前期手续</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2024年9月30日开工建设</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2024年11月30日前完成项目竣工验收</w:t>
      </w:r>
    </w:p>
    <w:p>
      <w:pPr>
        <w:spacing w:line="560" w:lineRule="exact"/>
        <w:ind w:firstLine="640" w:firstLineChars="200"/>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2025年5月完成项目绩效自评工作</w:t>
      </w:r>
      <w:bookmarkEnd w:id="2"/>
      <w:r>
        <w:rPr>
          <w:rFonts w:hint="eastAsia" w:ascii="Times New Roman" w:hAnsi="Times New Roman" w:eastAsia="仿宋_GB2312" w:cs="Times New Roman"/>
          <w:sz w:val="32"/>
          <w:szCs w:val="32"/>
          <w:lang w:eastAsia="zh-CN"/>
        </w:rPr>
        <w:t>。</w:t>
      </w:r>
      <w:bookmarkEnd w:id="1"/>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bookmarkStart w:id="3" w:name="OLE_LINK16"/>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shd w:val="clear" w:color="auto" w:fill="auto"/>
          <w:lang w:val="en-US" w:eastAsia="zh-CN"/>
        </w:rPr>
      </w:pPr>
      <w:r>
        <w:rPr>
          <w:rFonts w:hint="default" w:ascii="Times New Roman" w:hAnsi="Times New Roman" w:eastAsia="仿宋_GB2312" w:cs="Times New Roman"/>
          <w:b w:val="0"/>
          <w:bCs w:val="0"/>
          <w:highlight w:val="none"/>
          <w:shd w:val="clear" w:color="auto" w:fill="auto"/>
          <w:lang w:val="en-US" w:eastAsia="zh-CN"/>
        </w:rPr>
        <w:t>1.绩效评价完整性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shd w:val="clear" w:color="auto" w:fill="auto"/>
          <w:lang w:val="en-US" w:eastAsia="zh-CN"/>
        </w:rPr>
        <w:t>生态</w:t>
      </w:r>
      <w:r>
        <w:rPr>
          <w:rFonts w:hint="default" w:ascii="Times New Roman" w:hAnsi="Times New Roman" w:eastAsia="仿宋_GB2312" w:cs="Times New Roman"/>
          <w:sz w:val="32"/>
          <w:szCs w:val="32"/>
          <w:highlight w:val="none"/>
          <w:shd w:val="clear" w:color="auto" w:fill="auto"/>
          <w:lang w:val="en-US" w:eastAsia="zh-CN"/>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数据收集与分析环节，采用了多种科学合理的方法，如实地调研、问卷调查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sz w:val="32"/>
          <w:szCs w:val="32"/>
          <w:highlight w:val="none"/>
          <w:shd w:val="clear" w:color="auto" w:fill="auto"/>
        </w:rPr>
      </w:pPr>
      <w:r>
        <w:rPr>
          <w:rFonts w:hint="default" w:ascii="Times New Roman" w:hAnsi="Times New Roman" w:eastAsia="仿宋_GB2312" w:cs="Times New Roman"/>
          <w:sz w:val="32"/>
          <w:szCs w:val="32"/>
          <w:highlight w:val="none"/>
          <w:shd w:val="clear" w:color="auto" w:fill="auto"/>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sz w:val="32"/>
          <w:szCs w:val="32"/>
          <w:highlight w:val="green"/>
          <w:lang w:val="en-US" w:eastAsia="zh-CN"/>
        </w:rPr>
      </w:pPr>
      <w:r>
        <w:rPr>
          <w:rFonts w:hint="default" w:ascii="Times New Roman" w:hAnsi="Times New Roman" w:eastAsia="仿宋_GB2312" w:cs="Times New Roman"/>
          <w:sz w:val="32"/>
          <w:szCs w:val="32"/>
          <w:highlight w:val="none"/>
          <w:shd w:val="clear" w:color="auto" w:fill="auto"/>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本项目预算绩效评价报告的评价对象是伊州财建[2024]81号伊犁州特克斯县喀拉托海镇2024年度牧民越冬放牧点生产用房（居住）建设项目及其预算执行情况。该项目由</w:t>
      </w:r>
      <w:r>
        <w:rPr>
          <w:rFonts w:hint="eastAsia" w:ascii="Times New Roman" w:hAnsi="Times New Roman" w:eastAsia="仿宋_GB2312" w:cs="Times New Roman"/>
          <w:b w:val="0"/>
          <w:bCs w:val="0"/>
          <w:highlight w:val="none"/>
          <w:lang w:eastAsia="zh-CN"/>
        </w:rPr>
        <w:t>特克斯县喀拉托海镇人民政府</w:t>
      </w:r>
      <w:r>
        <w:rPr>
          <w:rFonts w:hint="default" w:ascii="Times New Roman" w:hAnsi="Times New Roman" w:eastAsia="仿宋_GB2312" w:cs="Times New Roman"/>
          <w:b w:val="0"/>
          <w:bCs w:val="0"/>
          <w:highlight w:val="none"/>
        </w:rPr>
        <w:t>负责实施，旨在改善</w:t>
      </w:r>
      <w:r>
        <w:rPr>
          <w:rFonts w:hint="eastAsia" w:ascii="Times New Roman" w:hAnsi="Times New Roman" w:eastAsia="仿宋_GB2312" w:cs="Times New Roman"/>
          <w:b w:val="0"/>
          <w:bCs w:val="0"/>
          <w:highlight w:val="none"/>
          <w:lang w:eastAsia="zh-CN"/>
        </w:rPr>
        <w:t>本镇</w:t>
      </w:r>
      <w:r>
        <w:rPr>
          <w:rFonts w:hint="default" w:ascii="Times New Roman" w:hAnsi="Times New Roman" w:eastAsia="仿宋_GB2312" w:cs="Times New Roman"/>
          <w:b w:val="0"/>
          <w:bCs w:val="0"/>
          <w:highlight w:val="none"/>
        </w:rPr>
        <w:t>牧民生活环境，提供牧民住房保障，提供居民生活水平。项目预算涵盖从</w:t>
      </w:r>
      <w:r>
        <w:rPr>
          <w:rFonts w:hint="eastAsia" w:ascii="Times New Roman" w:hAnsi="Times New Roman" w:eastAsia="仿宋_GB2312" w:cs="Times New Roman"/>
          <w:b w:val="0"/>
          <w:bCs w:val="0"/>
          <w:highlight w:val="none"/>
          <w:lang w:val="en-US" w:eastAsia="zh-CN"/>
        </w:rPr>
        <w:t>2024年9月30日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2024年11月30日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897</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bookmarkEnd w:id="3"/>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bookmarkStart w:id="4" w:name="OLE_LINK17"/>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000000"/>
          <w:spacing w:val="17"/>
          <w:sz w:val="32"/>
          <w:szCs w:val="32"/>
          <w:highlight w:val="none"/>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eastAsia"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w:t>
      </w:r>
      <w:r>
        <w:rPr>
          <w:rFonts w:hint="default" w:ascii="Times New Roman" w:hAnsi="Times New Roman" w:eastAsia="仿宋_GB2312" w:cs="Times New Roman"/>
          <w:b w:val="0"/>
          <w:bCs w:val="0"/>
          <w:highlight w:val="none"/>
        </w:rPr>
        <w:t>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val="en-US" w:eastAsia="zh-CN"/>
        </w:rPr>
        <w:t>计划</w:t>
      </w:r>
      <w:r>
        <w:rPr>
          <w:rFonts w:hint="default" w:ascii="Times New Roman" w:hAnsi="Times New Roman" w:eastAsia="仿宋_GB2312" w:cs="Times New Roman"/>
          <w:b w:val="0"/>
          <w:bCs w:val="0"/>
          <w:highlight w:val="none"/>
        </w:rPr>
        <w:t>标准</w:t>
      </w:r>
      <w:r>
        <w:rPr>
          <w:rFonts w:hint="eastAsia" w:ascii="Times New Roman" w:hAnsi="Times New Roman" w:eastAsia="仿宋_GB2312" w:cs="Times New Roman"/>
          <w:b w:val="0"/>
          <w:bCs w:val="0"/>
          <w:lang w:eastAsia="zh-CN"/>
        </w:rPr>
        <w:t>，指以预先制定的目标、计划、预算、定额等作为评价标准。</w:t>
      </w:r>
      <w:bookmarkEnd w:id="4"/>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bookmarkStart w:id="5" w:name="OLE_LINK18"/>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bookmarkEnd w:id="5"/>
    </w:p>
    <w:p>
      <w:pPr>
        <w:numPr>
          <w:ilvl w:val="0"/>
          <w:numId w:val="3"/>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bookmarkStart w:id="6" w:name="OLE_LINK19"/>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伊州财建[2024]81号伊犁州特克斯县喀拉托海镇2024年度牧民越冬放牧点生产用房（居住）建设项目在改善牧民生活环境，提供牧民住房保障，提供居民生活水平等方面表现出色，达到了预期的标准与要求。同时，项目也在</w:t>
      </w:r>
      <w:r>
        <w:rPr>
          <w:rFonts w:hint="eastAsia" w:eastAsia="仿宋_GB2312" w:cs="Times New Roman"/>
          <w:color w:val="auto"/>
          <w:sz w:val="32"/>
          <w:szCs w:val="32"/>
          <w:highlight w:val="none"/>
          <w:lang w:eastAsia="zh-CN"/>
        </w:rPr>
        <w:t>项目实施后</w:t>
      </w:r>
      <w:r>
        <w:rPr>
          <w:rFonts w:hint="default" w:ascii="Times New Roman" w:hAnsi="Times New Roman" w:eastAsia="仿宋_GB2312" w:cs="Times New Roman"/>
          <w:sz w:val="32"/>
          <w:szCs w:val="32"/>
          <w:highlight w:val="none"/>
        </w:rPr>
        <w:t>取得了显著的成效，如</w:t>
      </w:r>
      <w:r>
        <w:rPr>
          <w:rFonts w:hint="eastAsia" w:eastAsia="仿宋_GB2312" w:cs="Times New Roman"/>
          <w:sz w:val="32"/>
          <w:szCs w:val="32"/>
          <w:highlight w:val="none"/>
          <w:lang w:eastAsia="zh-CN"/>
        </w:rPr>
        <w:t>完成</w:t>
      </w:r>
      <w:r>
        <w:rPr>
          <w:rFonts w:hint="eastAsia" w:eastAsia="仿宋_GB2312" w:cs="Times New Roman"/>
          <w:sz w:val="32"/>
          <w:szCs w:val="32"/>
          <w:highlight w:val="none"/>
          <w:lang w:val="en-US" w:eastAsia="zh-CN"/>
        </w:rPr>
        <w:t>299套牧民生产用房，达到了抗震、保温、防水等要求，切实改善了牧民越冬放牧点生产生活环境</w:t>
      </w:r>
      <w:r>
        <w:rPr>
          <w:rFonts w:hint="default" w:ascii="Times New Roman" w:hAnsi="Times New Roman" w:eastAsia="仿宋_GB2312" w:cs="Times New Roman"/>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特克斯县喀拉托海镇人民政府</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等方面产生了积极的影响。具体而言，城乡抗震安居工程建设房屋安全隐患排查整治成果等方面的提升，为项目的利益相关者带来了实实在在的利益。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综上所述，伊州财建[2024]81号伊犁州特克斯县喀拉托海镇2024年度牧民越冬放牧点生产用房（居住）建设项目在绩效评价中表现出色，达到了项目的预期目标，并在多个方面取得了显著的成效。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40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%。具体打分情况详见：附件1综合评分表</w:t>
      </w:r>
      <w:r>
        <w:rPr>
          <w:rFonts w:hint="default" w:ascii="Times New Roman" w:hAnsi="Times New Roman" w:eastAsia="仿宋_GB2312" w:cs="Times New Roman"/>
          <w:b w:val="0"/>
          <w:bCs w:val="0"/>
          <w:highlight w:val="none"/>
          <w:lang w:eastAsia="zh-CN"/>
        </w:rPr>
        <w:t>。</w:t>
      </w:r>
    </w:p>
    <w:bookmarkEnd w:id="6"/>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left="-13" w:leftChars="0" w:firstLine="643" w:firstLineChars="0"/>
        <w:jc w:val="both"/>
        <w:rPr>
          <w:rFonts w:hint="default" w:ascii="Times New Roman" w:hAnsi="Times New Roman" w:eastAsia="楷体" w:cs="Times New Roman"/>
          <w:highlight w:val="none"/>
        </w:rPr>
      </w:pPr>
      <w:bookmarkStart w:id="7" w:name="OLE_LINK20"/>
      <w:r>
        <w:rPr>
          <w:rFonts w:hint="default" w:ascii="Times New Roman" w:hAnsi="Times New Roman" w:eastAsia="楷体" w:cs="Times New Roman"/>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897</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bookmarkEnd w:id="7"/>
    <w:p>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rPr>
      </w:pPr>
      <w:bookmarkStart w:id="8" w:name="OLE_LINK21"/>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w:t>
      </w:r>
      <w:r>
        <w:rPr>
          <w:rFonts w:hint="default" w:ascii="Times New Roman" w:hAnsi="Times New Roman" w:eastAsia="仿宋_GB2312" w:cs="Times New Roman"/>
          <w:sz w:val="32"/>
          <w:szCs w:val="32"/>
          <w:highlight w:val="none"/>
          <w:lang w:val="en-US" w:eastAsia="zh-CN"/>
        </w:rPr>
        <w:t>出类指标包括产出数量、产出质量、产出时效、产出成本四方面的内容，由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9" w:name="OLE_LINK3"/>
      <w:r>
        <w:rPr>
          <w:rFonts w:hint="default" w:ascii="Times New Roman" w:hAnsi="Times New Roman" w:eastAsia="仿宋_GB2312" w:cs="Times New Roman"/>
          <w:sz w:val="32"/>
          <w:szCs w:val="32"/>
          <w:highlight w:val="none"/>
        </w:rPr>
        <w:t>指标1：也什克勒克村新建越冬房户数，指标值：&gt;=32户，实际完成值：</w:t>
      </w:r>
      <w:r>
        <w:rPr>
          <w:rFonts w:hint="eastAsia" w:eastAsia="仿宋_GB2312" w:cs="Times New Roman"/>
          <w:sz w:val="32"/>
          <w:szCs w:val="32"/>
          <w:highlight w:val="none"/>
          <w:lang w:val="en-US" w:eastAsia="zh-CN"/>
        </w:rPr>
        <w:t>32户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9"/>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2：柯尔干布拉克村</w:t>
      </w:r>
      <w:r>
        <w:rPr>
          <w:rFonts w:hint="default" w:ascii="Times New Roman" w:hAnsi="Times New Roman" w:eastAsia="仿宋_GB2312" w:cs="Times New Roman"/>
          <w:sz w:val="32"/>
          <w:szCs w:val="32"/>
          <w:highlight w:val="none"/>
        </w:rPr>
        <w:t>新建越冬房户数，指标值：&gt;=</w:t>
      </w:r>
      <w:r>
        <w:rPr>
          <w:rFonts w:hint="eastAsia" w:ascii="Times New Roman" w:hAnsi="Times New Roman" w:eastAsia="仿宋_GB2312" w:cs="Times New Roman"/>
          <w:sz w:val="32"/>
          <w:szCs w:val="32"/>
          <w:highlight w:val="none"/>
          <w:lang w:val="en-US" w:eastAsia="zh-CN"/>
        </w:rPr>
        <w:t>25</w:t>
      </w:r>
      <w:r>
        <w:rPr>
          <w:rFonts w:hint="default" w:ascii="Times New Roman" w:hAnsi="Times New Roman" w:eastAsia="仿宋_GB2312" w:cs="Times New Roman"/>
          <w:sz w:val="32"/>
          <w:szCs w:val="32"/>
          <w:highlight w:val="none"/>
        </w:rPr>
        <w:t>户，实际完成值：</w:t>
      </w:r>
      <w:r>
        <w:rPr>
          <w:rFonts w:hint="eastAsia" w:eastAsia="仿宋_GB2312" w:cs="Times New Roman"/>
          <w:sz w:val="32"/>
          <w:szCs w:val="32"/>
          <w:highlight w:val="none"/>
          <w:lang w:val="en-US" w:eastAsia="zh-CN"/>
        </w:rPr>
        <w:t>25户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指标</w:t>
      </w:r>
      <w:r>
        <w:rPr>
          <w:rFonts w:hint="eastAsia" w:eastAsia="仿宋_GB2312" w:cs="Times New Roman"/>
          <w:sz w:val="32"/>
          <w:szCs w:val="32"/>
          <w:highlight w:val="none"/>
          <w:lang w:val="en-US" w:eastAsia="zh-CN"/>
        </w:rPr>
        <w:t>3：阿克托海村</w:t>
      </w:r>
      <w:r>
        <w:rPr>
          <w:rFonts w:hint="default" w:ascii="Times New Roman" w:hAnsi="Times New Roman" w:eastAsia="仿宋_GB2312" w:cs="Times New Roman"/>
          <w:sz w:val="32"/>
          <w:szCs w:val="32"/>
          <w:highlight w:val="none"/>
        </w:rPr>
        <w:t>新建越冬房户数，指标值：&gt;=</w:t>
      </w:r>
      <w:r>
        <w:rPr>
          <w:rFonts w:hint="eastAsia" w:ascii="Times New Roman" w:hAnsi="Times New Roman" w:eastAsia="仿宋_GB2312" w:cs="Times New Roman"/>
          <w:sz w:val="32"/>
          <w:szCs w:val="32"/>
          <w:highlight w:val="none"/>
          <w:lang w:val="en-US" w:eastAsia="zh-CN"/>
        </w:rPr>
        <w:t>79</w:t>
      </w:r>
      <w:r>
        <w:rPr>
          <w:rFonts w:hint="default" w:ascii="Times New Roman" w:hAnsi="Times New Roman" w:eastAsia="仿宋_GB2312" w:cs="Times New Roman"/>
          <w:sz w:val="32"/>
          <w:szCs w:val="32"/>
          <w:highlight w:val="none"/>
        </w:rPr>
        <w:t>户，实际完成值：</w:t>
      </w:r>
      <w:r>
        <w:rPr>
          <w:rFonts w:hint="eastAsia" w:eastAsia="仿宋_GB2312" w:cs="Times New Roman"/>
          <w:sz w:val="32"/>
          <w:szCs w:val="32"/>
          <w:highlight w:val="none"/>
          <w:lang w:val="en-US" w:eastAsia="zh-CN"/>
        </w:rPr>
        <w:t>79户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达根别勒</w:t>
      </w:r>
      <w:r>
        <w:rPr>
          <w:rFonts w:hint="default" w:ascii="Times New Roman" w:hAnsi="Times New Roman" w:eastAsia="仿宋_GB2312" w:cs="Times New Roman"/>
          <w:sz w:val="32"/>
          <w:szCs w:val="32"/>
          <w:highlight w:val="none"/>
        </w:rPr>
        <w:t>村新建越冬房户数，指标值：&gt;=</w:t>
      </w:r>
      <w:r>
        <w:rPr>
          <w:rFonts w:hint="eastAsia" w:ascii="Times New Roman" w:hAnsi="Times New Roman" w:eastAsia="仿宋_GB2312" w:cs="Times New Roman"/>
          <w:sz w:val="32"/>
          <w:szCs w:val="32"/>
          <w:highlight w:val="none"/>
          <w:lang w:val="en-US" w:eastAsia="zh-CN"/>
        </w:rPr>
        <w:t>163</w:t>
      </w:r>
      <w:r>
        <w:rPr>
          <w:rFonts w:hint="default" w:ascii="Times New Roman" w:hAnsi="Times New Roman" w:eastAsia="仿宋_GB2312" w:cs="Times New Roman"/>
          <w:sz w:val="32"/>
          <w:szCs w:val="32"/>
          <w:highlight w:val="none"/>
        </w:rPr>
        <w:t>户，实际完成值：</w:t>
      </w:r>
      <w:r>
        <w:rPr>
          <w:rFonts w:hint="eastAsia" w:eastAsia="仿宋_GB2312" w:cs="Times New Roman"/>
          <w:sz w:val="32"/>
          <w:szCs w:val="32"/>
          <w:highlight w:val="none"/>
          <w:lang w:val="en-US" w:eastAsia="zh-CN"/>
        </w:rPr>
        <w:t>163户</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指标1：竣工验收合格率，指标值：=</w:t>
      </w:r>
      <w:bookmarkStart w:id="10" w:name="OLE_LINK4"/>
      <w:r>
        <w:rPr>
          <w:rFonts w:hint="eastAsia" w:ascii="Times New Roman" w:hAnsi="Times New Roman" w:eastAsia="仿宋_GB2312" w:cs="Times New Roman"/>
          <w:sz w:val="32"/>
          <w:szCs w:val="32"/>
          <w:highlight w:val="none"/>
          <w:lang w:val="en-US" w:eastAsia="zh-CN"/>
        </w:rPr>
        <w:t>100%</w:t>
      </w:r>
      <w:bookmarkEnd w:id="10"/>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11" w:name="OLE_LINK5"/>
      <w:r>
        <w:rPr>
          <w:rFonts w:hint="default" w:ascii="Times New Roman" w:hAnsi="Times New Roman" w:eastAsia="仿宋_GB2312" w:cs="Times New Roman"/>
          <w:sz w:val="32"/>
          <w:szCs w:val="32"/>
          <w:highlight w:val="none"/>
        </w:rPr>
        <w:t>指标1：工作任务完成时限，指标值：</w:t>
      </w:r>
      <w:r>
        <w:rPr>
          <w:rFonts w:hint="eastAsia" w:ascii="Times New Roman" w:hAnsi="Times New Roman" w:eastAsia="仿宋_GB2312" w:cs="Times New Roman"/>
          <w:sz w:val="32"/>
          <w:szCs w:val="32"/>
          <w:highlight w:val="none"/>
          <w:lang w:val="en-US" w:eastAsia="zh-CN"/>
        </w:rPr>
        <w:t>2024年11月30日</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2024年11月30日</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bookmarkEnd w:id="11"/>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eastAsia" w:eastAsia="仿宋_GB2312" w:cs="Times New Roman"/>
          <w:sz w:val="32"/>
          <w:szCs w:val="32"/>
          <w:highlight w:val="none"/>
          <w:lang w:eastAsia="zh-CN"/>
        </w:rPr>
      </w:pPr>
      <w:bookmarkStart w:id="12" w:name="OLE_LINK6"/>
      <w:r>
        <w:rPr>
          <w:rFonts w:hint="default" w:ascii="Times New Roman" w:hAnsi="Times New Roman" w:eastAsia="仿宋_GB2312" w:cs="Times New Roman"/>
          <w:sz w:val="32"/>
          <w:szCs w:val="32"/>
          <w:highlight w:val="none"/>
        </w:rPr>
        <w:t>指标1：</w:t>
      </w:r>
      <w:r>
        <w:rPr>
          <w:rFonts w:hint="default" w:ascii="Times New Roman" w:hAnsi="Times New Roman" w:eastAsia="仿宋_GB2312" w:cs="Times New Roman"/>
          <w:sz w:val="32"/>
          <w:szCs w:val="32"/>
          <w:highlight w:val="none"/>
          <w:lang w:val="en-US" w:eastAsia="zh-CN"/>
        </w:rPr>
        <w:t>每户越冬房成本</w:t>
      </w:r>
      <w:r>
        <w:rPr>
          <w:rFonts w:hint="default" w:ascii="Times New Roman" w:hAnsi="Times New Roman" w:eastAsia="仿宋_GB2312" w:cs="Times New Roman"/>
          <w:sz w:val="32"/>
          <w:szCs w:val="32"/>
          <w:highlight w:val="none"/>
        </w:rPr>
        <w:t>，指标值：&lt;=3万元，实际完成值：</w:t>
      </w:r>
      <w:r>
        <w:rPr>
          <w:rFonts w:hint="eastAsia" w:ascii="Times New Roman" w:hAnsi="Times New Roman" w:eastAsia="仿宋_GB2312" w:cs="Times New Roman"/>
          <w:sz w:val="32"/>
          <w:szCs w:val="32"/>
          <w:highlight w:val="none"/>
          <w:lang w:val="en-US" w:eastAsia="zh-CN"/>
        </w:rPr>
        <w:t>3万元</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12"/>
      <w:r>
        <w:rPr>
          <w:rFonts w:hint="eastAsia" w:eastAsia="仿宋_GB2312" w:cs="Times New Roman"/>
          <w:sz w:val="32"/>
          <w:szCs w:val="32"/>
          <w:highlight w:val="none"/>
          <w:lang w:eastAsia="zh-CN"/>
        </w:rPr>
        <w:t>；</w:t>
      </w:r>
    </w:p>
    <w:bookmarkEnd w:id="8"/>
    <w:p>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bookmarkStart w:id="13" w:name="OLE_LINK22"/>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w:t>
      </w:r>
      <w:r>
        <w:rPr>
          <w:rFonts w:hint="default" w:ascii="Times New Roman" w:hAnsi="Times New Roman" w:eastAsia="仿宋_GB2312" w:cs="Times New Roman"/>
          <w:sz w:val="32"/>
          <w:szCs w:val="32"/>
          <w:highlight w:val="none"/>
          <w:lang w:val="en-US" w:eastAsia="zh-CN"/>
        </w:rPr>
        <w:t>益类指标包括项目实施效益和满意度两方面的内容，由</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bookmarkStart w:id="14" w:name="OLE_LINK7"/>
      <w:r>
        <w:rPr>
          <w:rFonts w:hint="default" w:ascii="Times New Roman" w:hAnsi="Times New Roman" w:eastAsia="仿宋_GB2312" w:cs="Times New Roman"/>
          <w:sz w:val="32"/>
          <w:szCs w:val="32"/>
          <w:highlight w:val="none"/>
        </w:rPr>
        <w:t>指标1：</w:t>
      </w:r>
      <w:bookmarkStart w:id="15" w:name="OLE_LINK12"/>
      <w:r>
        <w:rPr>
          <w:rFonts w:hint="default" w:ascii="Times New Roman" w:hAnsi="Times New Roman" w:eastAsia="仿宋_GB2312" w:cs="Times New Roman"/>
          <w:sz w:val="32"/>
          <w:szCs w:val="32"/>
          <w:highlight w:val="none"/>
        </w:rPr>
        <w:t>城乡抗震安居工程建设房屋安全隐患排查整治成果</w:t>
      </w:r>
      <w:bookmarkEnd w:id="15"/>
      <w:r>
        <w:rPr>
          <w:rFonts w:hint="default" w:ascii="Times New Roman" w:hAnsi="Times New Roman" w:eastAsia="仿宋_GB2312" w:cs="Times New Roman"/>
          <w:sz w:val="32"/>
          <w:szCs w:val="32"/>
          <w:highlight w:val="none"/>
        </w:rPr>
        <w:t>，指标值：</w:t>
      </w:r>
      <w:r>
        <w:rPr>
          <w:rFonts w:hint="eastAsia" w:ascii="Times New Roman" w:hAnsi="Times New Roman" w:eastAsia="仿宋_GB2312" w:cs="Times New Roman"/>
          <w:sz w:val="32"/>
          <w:szCs w:val="32"/>
          <w:highlight w:val="none"/>
          <w:lang w:eastAsia="zh-CN"/>
        </w:rPr>
        <w:t>成效明显</w:t>
      </w:r>
      <w:r>
        <w:rPr>
          <w:rFonts w:hint="default" w:ascii="Times New Roman" w:hAnsi="Times New Roman" w:eastAsia="仿宋_GB2312" w:cs="Times New Roman"/>
          <w:sz w:val="32"/>
          <w:szCs w:val="32"/>
          <w:highlight w:val="none"/>
        </w:rPr>
        <w:t>，实际完成值：</w:t>
      </w:r>
      <w:r>
        <w:rPr>
          <w:rFonts w:hint="eastAsia" w:ascii="Times New Roman" w:hAnsi="Times New Roman" w:eastAsia="仿宋_GB2312" w:cs="Times New Roman"/>
          <w:sz w:val="32"/>
          <w:szCs w:val="32"/>
          <w:highlight w:val="none"/>
          <w:lang w:val="en-US" w:eastAsia="zh-CN"/>
        </w:rPr>
        <w:t>成效明显</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p>
    <w:bookmarkEnd w:id="14"/>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指标1：服务对象满意度，指标值：&gt;=95%，实际完成值：</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w:t>
      </w:r>
      <w:r>
        <w:rPr>
          <w:rFonts w:hint="default"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；偏差原因：</w:t>
      </w:r>
      <w:bookmarkStart w:id="16" w:name="OLE_LINK14"/>
      <w:r>
        <w:rPr>
          <w:rFonts w:hint="eastAsia" w:ascii="Times New Roman" w:hAnsi="Times New Roman" w:eastAsia="仿宋_GB2312" w:cs="Times New Roman"/>
          <w:sz w:val="32"/>
          <w:szCs w:val="32"/>
          <w:highlight w:val="none"/>
          <w:lang w:eastAsia="zh-CN"/>
        </w:rPr>
        <w:t>年初制定绩效目标时预期值设置偏低</w:t>
      </w:r>
      <w:bookmarkEnd w:id="16"/>
      <w:r>
        <w:rPr>
          <w:rFonts w:hint="eastAsia" w:ascii="Times New Roman" w:hAnsi="Times New Roman" w:eastAsia="仿宋_GB2312" w:cs="Times New Roman"/>
          <w:sz w:val="32"/>
          <w:szCs w:val="32"/>
          <w:highlight w:val="none"/>
          <w:lang w:eastAsia="zh-CN"/>
        </w:rPr>
        <w:t>。</w:t>
      </w:r>
      <w:bookmarkEnd w:id="13"/>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伊州财建[2024]81号伊犁州特克斯县喀拉托海镇2024年度牧民越冬放牧点生产用房（居住）建设项目年初预算</w:t>
      </w:r>
      <w:r>
        <w:rPr>
          <w:rFonts w:hint="eastAsia" w:ascii="Times New Roman" w:hAnsi="Times New Roman" w:eastAsia="仿宋_GB2312" w:cs="Times New Roman"/>
          <w:sz w:val="32"/>
          <w:szCs w:val="32"/>
          <w:lang w:val="en-US" w:eastAsia="zh-CN"/>
        </w:rPr>
        <w:t>897</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897</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897</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default" w:ascii="Times New Roman" w:hAnsi="Times New Roman" w:eastAsia="仿宋_GB2312" w:cs="Times New Roman"/>
          <w:sz w:val="32"/>
          <w:szCs w:val="32"/>
          <w:lang w:eastAsia="zh-Hans"/>
        </w:rPr>
        <w:t>总体</w:t>
      </w:r>
      <w:r>
        <w:rPr>
          <w:rFonts w:hint="default" w:ascii="Times New Roman" w:hAnsi="Times New Roman" w:eastAsia="仿宋_GB2312" w:cs="Times New Roman"/>
          <w:sz w:val="32"/>
          <w:szCs w:val="32"/>
        </w:rPr>
        <w:t>偏差率为</w:t>
      </w:r>
      <w:r>
        <w:rPr>
          <w:rFonts w:hint="eastAsia" w:ascii="Times New Roman" w:hAnsi="Times New Roman" w:eastAsia="仿宋_GB2312" w:cs="Times New Roman"/>
          <w:sz w:val="32"/>
          <w:szCs w:val="32"/>
          <w:lang w:val="en-US" w:eastAsia="zh-CN"/>
        </w:rPr>
        <w:t>0</w:t>
      </w:r>
      <w:r>
        <w:rPr>
          <w:rFonts w:hint="default" w:ascii="Times New Roman" w:hAnsi="Times New Roman" w:eastAsia="仿宋_GB2312" w:cs="Times New Roman"/>
          <w:sz w:val="32"/>
          <w:szCs w:val="32"/>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eastAsia" w:ascii="楷体_GB2312" w:hAnsi="楷体_GB2312" w:eastAsia="楷体_GB2312" w:cs="楷体_GB2312"/>
          <w:b/>
          <w:spacing w:val="-4"/>
          <w:sz w:val="32"/>
          <w:szCs w:val="32"/>
        </w:rPr>
      </w:pPr>
      <w:bookmarkStart w:id="17" w:name="OLE_LINK23"/>
      <w:r>
        <w:rPr>
          <w:rFonts w:hint="eastAsia" w:ascii="楷体_GB2312" w:hAnsi="楷体_GB2312" w:eastAsia="楷体_GB2312" w:cs="楷体_GB2312"/>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bookmarkStart w:id="18" w:name="OLE_LINK8"/>
      <w:r>
        <w:rPr>
          <w:rFonts w:hint="default" w:ascii="Times New Roman" w:hAnsi="Times New Roman" w:eastAsia="楷体_GB2312" w:cs="Times New Roman"/>
          <w:b/>
          <w:bCs/>
          <w:sz w:val="32"/>
          <w:szCs w:val="32"/>
        </w:rPr>
        <w:t>存在的问题及原因分析</w:t>
      </w:r>
      <w:bookmarkEnd w:id="18"/>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bookmarkEnd w:id="17"/>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9" w:name="page8"/>
      <w:bookmarkEnd w:id="19"/>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20" w:name="_Toc26499_WPSOffice_Level2"/>
      <w:bookmarkStart w:id="21" w:name="_Toc30064_WPSOffice_Level1"/>
      <w:r>
        <w:rPr>
          <w:rFonts w:hint="eastAsia" w:ascii="仿宋_GB2312" w:hAnsi="仿宋_GB2312" w:eastAsia="仿宋_GB2312" w:cs="仿宋_GB2312"/>
          <w:b/>
          <w:bCs/>
          <w:sz w:val="28"/>
          <w:szCs w:val="40"/>
        </w:rPr>
        <w:t>伊州财建[2024]81号伊犁州特克斯县喀拉托海镇2024年度牧民越冬放牧点生产用房（居住）建设项目绩效评价指标体系及综合评分表</w:t>
      </w:r>
      <w:bookmarkEnd w:id="20"/>
      <w:bookmarkEnd w:id="21"/>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871"/>
        <w:gridCol w:w="767"/>
        <w:gridCol w:w="1019"/>
        <w:gridCol w:w="819"/>
        <w:gridCol w:w="738"/>
        <w:gridCol w:w="127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伊州财建[2024]81号伊犁州特克斯县喀拉托海镇2024年度牧民越冬放牧点生产用房（居住）建设项目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特克斯县住房和城乡建设局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特克斯县喀拉托海镇人民政府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22" w:name="OLE_LINK9" w:colFirst="2" w:colLast="6"/>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897</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897</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897</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bookmarkEnd w:id="22"/>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897</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897</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897</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0</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通过《关于下达2024年城乡抗震安居工程建设民生实施资金预算的通知》伊州财建【2024】81号，完成拆除及新建工作。在综合研判我镇牧区地质结构和运费的基础上，实施面积为15-30平方米木结构房屋，轻钢房，共建299户，单户建房价格控制在3万元以内，同时达到抗震、保温、防水要求，牧民越冬放牧点生产用房(居住)建成后上级有关部门按照相关要求进行验收。改善牧民生活环境，提供牧民住房保障，提供居民生活水平。</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完成牧民越冬放牧点生产用房建设299户，每户成本3万元，经验收达到了抗震、保温、防水要求，改善了本镇牧民越冬放牧点居住环境、生活环境，为农牧民提供住房保障，提高了我镇牧民生活水平。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auto"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23" w:name="OLE_LINK10" w:colFirst="3" w:colLast="13"/>
          </w:p>
        </w:tc>
        <w:tc>
          <w:tcPr>
            <w:tcW w:w="455"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vMerge w:val="restart"/>
            <w:tcBorders>
              <w:top w:val="single" w:color="000000" w:sz="4" w:space="0"/>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也什克勒克村新建越冬房户数</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&gt;=32户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32户</w:t>
            </w:r>
          </w:p>
        </w:tc>
        <w:tc>
          <w:tcPr>
            <w:tcW w:w="29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r>
      <w:bookmarkEnd w:id="23"/>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pPr>
          </w:p>
        </w:tc>
        <w:tc>
          <w:tcPr>
            <w:tcW w:w="455" w:type="pct"/>
            <w:vMerge w:val="continue"/>
            <w:tcBorders>
              <w:left w:val="single" w:color="000000" w:sz="4" w:space="0"/>
              <w:right w:val="single" w:color="000000" w:sz="4" w:space="0"/>
            </w:tcBorders>
            <w:shd w:val="clear" w:color="auto" w:fill="auto"/>
            <w:noWrap/>
            <w:vAlign w:val="center"/>
          </w:tcPr>
          <w:p>
            <w:pPr>
              <w:jc w:val="left"/>
            </w:pPr>
          </w:p>
        </w:tc>
        <w:tc>
          <w:tcPr>
            <w:tcW w:w="462" w:type="pct"/>
            <w:vMerge w:val="continue"/>
            <w:tcBorders>
              <w:left w:val="single" w:color="000000" w:sz="4" w:space="0"/>
              <w:right w:val="single" w:color="000000" w:sz="4" w:space="0"/>
            </w:tcBorders>
            <w:shd w:val="clear" w:color="auto" w:fill="auto"/>
            <w:noWrap/>
            <w:vAlign w:val="center"/>
          </w:tcPr>
          <w:p>
            <w:pPr>
              <w:jc w:val="left"/>
            </w:pP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柯尔干布拉克村</w:t>
            </w:r>
            <w:r>
              <w:rPr>
                <w:rFonts w:hint="eastAsia" w:ascii="仿宋_GB2312" w:hAnsi="仿宋_GB2312" w:eastAsia="仿宋_GB2312" w:cs="仿宋_GB2312"/>
                <w:i w:val="0"/>
                <w:iCs w:val="0"/>
                <w:color w:val="000000"/>
                <w:sz w:val="18"/>
                <w:szCs w:val="18"/>
                <w:u w:val="none"/>
              </w:rPr>
              <w:t>新建越冬房户数</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25</w:t>
            </w:r>
            <w:r>
              <w:rPr>
                <w:rFonts w:hint="eastAsia" w:ascii="仿宋_GB2312" w:hAnsi="仿宋_GB2312" w:eastAsia="仿宋_GB2312" w:cs="仿宋_GB2312"/>
                <w:i w:val="0"/>
                <w:iCs w:val="0"/>
                <w:color w:val="000000"/>
                <w:sz w:val="18"/>
                <w:szCs w:val="18"/>
                <w:u w:val="none"/>
              </w:rPr>
              <w:t>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auto"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25户</w:t>
            </w:r>
          </w:p>
        </w:tc>
        <w:tc>
          <w:tcPr>
            <w:tcW w:w="292"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auto" w:sz="4" w:space="0"/>
              <w:left w:val="single" w:color="000000"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jc w:val="left"/>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right w:val="single" w:color="000000" w:sz="4" w:space="0"/>
            </w:tcBorders>
            <w:shd w:val="clear" w:color="auto" w:fill="auto"/>
            <w:noWrap/>
            <w:vAlign w:val="center"/>
          </w:tcPr>
          <w:p>
            <w:pPr>
              <w:jc w:val="left"/>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阿克托海村</w:t>
            </w:r>
            <w:r>
              <w:rPr>
                <w:rFonts w:hint="eastAsia" w:ascii="仿宋_GB2312" w:hAnsi="仿宋_GB2312" w:eastAsia="仿宋_GB2312" w:cs="仿宋_GB2312"/>
                <w:i w:val="0"/>
                <w:iCs w:val="0"/>
                <w:color w:val="000000"/>
                <w:sz w:val="18"/>
                <w:szCs w:val="18"/>
                <w:u w:val="none"/>
              </w:rPr>
              <w:t>新建越冬房户数</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79</w:t>
            </w:r>
            <w:r>
              <w:rPr>
                <w:rFonts w:hint="eastAsia" w:ascii="仿宋_GB2312" w:hAnsi="仿宋_GB2312" w:eastAsia="仿宋_GB2312" w:cs="仿宋_GB2312"/>
                <w:i w:val="0"/>
                <w:iCs w:val="0"/>
                <w:color w:val="000000"/>
                <w:sz w:val="18"/>
                <w:szCs w:val="18"/>
                <w:u w:val="none"/>
              </w:rPr>
              <w:t>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auto"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79户</w:t>
            </w:r>
          </w:p>
        </w:tc>
        <w:tc>
          <w:tcPr>
            <w:tcW w:w="292"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auto" w:sz="4" w:space="0"/>
              <w:left w:val="single" w:color="000000"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 w:hRule="atLeast"/>
        </w:trPr>
        <w:tc>
          <w:tcPr>
            <w:tcW w:w="323" w:type="pct"/>
            <w:vMerge w:val="continue"/>
            <w:tcBorders>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bookmarkStart w:id="24" w:name="OLE_LINK11" w:colFirst="8" w:colLast="9"/>
          </w:p>
        </w:tc>
        <w:tc>
          <w:tcPr>
            <w:tcW w:w="455" w:type="pct"/>
            <w:vMerge w:val="continue"/>
            <w:tcBorders>
              <w:left w:val="single" w:color="000000" w:sz="4" w:space="0"/>
              <w:bottom w:val="single" w:color="000000" w:sz="4" w:space="0"/>
              <w:right w:val="single" w:color="000000" w:sz="4" w:space="0"/>
            </w:tcBorders>
            <w:shd w:val="clear" w:color="auto" w:fill="auto"/>
            <w:noWrap/>
            <w:vAlign w:val="center"/>
          </w:tcPr>
          <w:p>
            <w:pPr>
              <w:jc w:val="left"/>
              <w:rPr>
                <w:rFonts w:hint="eastAsia" w:ascii="仿宋_GB2312" w:hAnsi="仿宋_GB2312" w:eastAsia="仿宋_GB2312" w:cs="仿宋_GB2312"/>
                <w:i w:val="0"/>
                <w:iCs w:val="0"/>
                <w:color w:val="000000"/>
                <w:sz w:val="18"/>
                <w:szCs w:val="18"/>
                <w:u w:val="none"/>
              </w:rPr>
            </w:pPr>
          </w:p>
        </w:tc>
        <w:tc>
          <w:tcPr>
            <w:tcW w:w="462" w:type="pct"/>
            <w:vMerge w:val="continue"/>
            <w:tcBorders>
              <w:left w:val="single" w:color="000000" w:sz="4" w:space="0"/>
              <w:bottom w:val="nil"/>
              <w:right w:val="single" w:color="000000" w:sz="4" w:space="0"/>
            </w:tcBorders>
            <w:shd w:val="clear" w:color="auto" w:fill="auto"/>
            <w:noWrap/>
            <w:vAlign w:val="center"/>
          </w:tcPr>
          <w:p>
            <w:pPr>
              <w:jc w:val="left"/>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nil"/>
              <w:bottom w:val="single" w:color="000000"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达根别勒</w:t>
            </w:r>
            <w:r>
              <w:rPr>
                <w:rFonts w:hint="eastAsia" w:ascii="仿宋_GB2312" w:hAnsi="仿宋_GB2312" w:eastAsia="仿宋_GB2312" w:cs="仿宋_GB2312"/>
                <w:i w:val="0"/>
                <w:iCs w:val="0"/>
                <w:color w:val="000000"/>
                <w:sz w:val="18"/>
                <w:szCs w:val="18"/>
                <w:u w:val="none"/>
              </w:rPr>
              <w:t>村新建越冬房户数</w:t>
            </w:r>
          </w:p>
        </w:tc>
        <w:tc>
          <w:tcPr>
            <w:tcW w:w="402"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w:t>
            </w:r>
            <w:r>
              <w:rPr>
                <w:rFonts w:hint="eastAsia" w:ascii="仿宋_GB2312" w:hAnsi="仿宋_GB2312" w:eastAsia="仿宋_GB2312" w:cs="仿宋_GB2312"/>
                <w:i w:val="0"/>
                <w:iCs w:val="0"/>
                <w:color w:val="000000"/>
                <w:sz w:val="18"/>
                <w:szCs w:val="18"/>
                <w:u w:val="none"/>
                <w:lang w:val="en-US" w:eastAsia="zh-CN"/>
              </w:rPr>
              <w:t>163</w:t>
            </w:r>
            <w:r>
              <w:rPr>
                <w:rFonts w:hint="eastAsia" w:ascii="仿宋_GB2312" w:hAnsi="仿宋_GB2312" w:eastAsia="仿宋_GB2312" w:cs="仿宋_GB2312"/>
                <w:i w:val="0"/>
                <w:iCs w:val="0"/>
                <w:color w:val="000000"/>
                <w:sz w:val="18"/>
                <w:szCs w:val="18"/>
                <w:u w:val="none"/>
              </w:rPr>
              <w:t>户</w:t>
            </w:r>
          </w:p>
        </w:tc>
        <w:tc>
          <w:tcPr>
            <w:tcW w:w="410"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auto"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auto" w:sz="4" w:space="0"/>
              <w:left w:val="single" w:color="auto"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163户</w:t>
            </w:r>
          </w:p>
        </w:tc>
        <w:tc>
          <w:tcPr>
            <w:tcW w:w="292"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auto"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auto" w:sz="4" w:space="0"/>
              <w:left w:val="single" w:color="000000" w:sz="4" w:space="0"/>
              <w:bottom w:val="single" w:color="auto" w:sz="4" w:space="0"/>
              <w:right w:val="single" w:color="auto"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p>
        </w:tc>
      </w:tr>
      <w:bookmarkEnd w:id="24"/>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竣工验收合格率</w:t>
            </w:r>
          </w:p>
        </w:tc>
        <w:tc>
          <w:tcPr>
            <w:tcW w:w="40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工作任务完成时限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2024年11月30日</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每户越冬房成本</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&lt;=3万元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3万元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bookmarkStart w:id="25" w:name="OLE_LINK13" w:colFirst="8" w:colLast="9"/>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城乡抗震安居工程建设房屋安全隐患排查整治成果</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成效明显</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bookmarkEnd w:id="25"/>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服务对象满意度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eastAsia="zh-CN"/>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105%</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eastAsia="zh-CN"/>
              </w:rPr>
              <w:t>年初制定绩效目标时预期值设置偏低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pPr>
        <w:ind w:left="-13"/>
      </w:pPr>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EC461B"/>
    <w:rsid w:val="07397B77"/>
    <w:rsid w:val="0AD007F3"/>
    <w:rsid w:val="0E3C619F"/>
    <w:rsid w:val="100F38EC"/>
    <w:rsid w:val="11170296"/>
    <w:rsid w:val="12C66037"/>
    <w:rsid w:val="12CD1ABC"/>
    <w:rsid w:val="13471461"/>
    <w:rsid w:val="13B90F01"/>
    <w:rsid w:val="155E4C4D"/>
    <w:rsid w:val="181066D2"/>
    <w:rsid w:val="1C671E73"/>
    <w:rsid w:val="1D322C47"/>
    <w:rsid w:val="23616034"/>
    <w:rsid w:val="23696C97"/>
    <w:rsid w:val="24480FA2"/>
    <w:rsid w:val="25227A45"/>
    <w:rsid w:val="26AC3A6A"/>
    <w:rsid w:val="2B9D7E25"/>
    <w:rsid w:val="2C7C7A3B"/>
    <w:rsid w:val="2F2E6DE0"/>
    <w:rsid w:val="2F364819"/>
    <w:rsid w:val="2FD63906"/>
    <w:rsid w:val="37215DAE"/>
    <w:rsid w:val="38CA40DD"/>
    <w:rsid w:val="395F2B56"/>
    <w:rsid w:val="3BBA0580"/>
    <w:rsid w:val="3BECE841"/>
    <w:rsid w:val="3CDE204C"/>
    <w:rsid w:val="3D363C36"/>
    <w:rsid w:val="3D8A652D"/>
    <w:rsid w:val="3E9C3F6D"/>
    <w:rsid w:val="3FF7797D"/>
    <w:rsid w:val="44B21222"/>
    <w:rsid w:val="46690BD8"/>
    <w:rsid w:val="49F70BF1"/>
    <w:rsid w:val="4B4340EE"/>
    <w:rsid w:val="503D507A"/>
    <w:rsid w:val="51FA74D0"/>
    <w:rsid w:val="52AA4A52"/>
    <w:rsid w:val="53DD72B6"/>
    <w:rsid w:val="59943D66"/>
    <w:rsid w:val="59E051FD"/>
    <w:rsid w:val="59E6355E"/>
    <w:rsid w:val="5B821531"/>
    <w:rsid w:val="5BFF6039"/>
    <w:rsid w:val="5D76A616"/>
    <w:rsid w:val="5D7F20B9"/>
    <w:rsid w:val="5DAC7D0E"/>
    <w:rsid w:val="5EB90244"/>
    <w:rsid w:val="5F98B5AF"/>
    <w:rsid w:val="5FFE8511"/>
    <w:rsid w:val="5FFEACE2"/>
    <w:rsid w:val="609D5BF6"/>
    <w:rsid w:val="61073070"/>
    <w:rsid w:val="61B9080E"/>
    <w:rsid w:val="61DF3FED"/>
    <w:rsid w:val="627010A5"/>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9E5641"/>
    <w:rsid w:val="75A24676"/>
    <w:rsid w:val="76271066"/>
    <w:rsid w:val="77FD8BE9"/>
    <w:rsid w:val="78000AED"/>
    <w:rsid w:val="79A9BD3F"/>
    <w:rsid w:val="7B776F12"/>
    <w:rsid w:val="7B8F76F4"/>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19</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2025-07-22T12:17:59Z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